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D1B2A"/>
          <w:sz w:val="28"/>
        </w:rPr>
        <w:t>Internal Auditing &amp; Risk Management</w:t>
      </w:r>
    </w:p>
    <w:p>
      <w:pPr>
        <w:jc w:val="center"/>
      </w:pPr>
      <w:r>
        <w:rPr>
          <w:rFonts w:ascii="Arial" w:hAnsi="Arial"/>
          <w:color w:val="6C757D"/>
          <w:sz w:val="20"/>
        </w:rPr>
        <w:t>Athenaeum University of Bucharest</w:t>
      </w:r>
    </w:p>
    <w:p>
      <w:pPr>
        <w:jc w:val="center"/>
      </w:pPr>
      <w:r>
        <w:rPr>
          <w:rFonts w:ascii="Arial" w:hAnsi="Arial"/>
          <w:color w:val="6C757D"/>
          <w:sz w:val="18"/>
        </w:rPr>
        <w:t>ISSN 2065-8168 (print)  ·  ISSN 2068-2077 (online)</w:t>
      </w:r>
    </w:p>
    <w:p>
      <w:pPr>
        <w:spacing w:before="120" w:after="120"/>
        <w:pBdr>
          <w:bottom w:val="single" w:sz="6" w:space="1" w:color="C9A227"/>
        </w:pBdr>
      </w:pPr>
    </w:p>
    <w:p>
      <w:pPr>
        <w:spacing w:before="240" w:after="120"/>
        <w:jc w:val="center"/>
      </w:pPr>
      <w:r>
        <w:rPr>
          <w:rFonts w:ascii="Times New Roman" w:hAnsi="Times New Roman"/>
          <w:b/>
          <w:color w:val="0D1B2A"/>
          <w:sz w:val="36"/>
        </w:rPr>
        <w:t>PUBLICATION ETHICS AND MALPRACTICE STATEMENT</w:t>
      </w:r>
    </w:p>
    <w:p>
      <w:pPr>
        <w:spacing w:before="40" w:after="240"/>
        <w:pBdr>
          <w:bottom w:val="single" w:sz="4" w:space="1" w:color="C9A227"/>
        </w:pBdr>
      </w:pPr>
    </w:p>
    <w:p>
      <w:pPr>
        <w:spacing w:after="80"/>
        <w:jc w:val="both"/>
      </w:pPr>
      <w:r>
        <w:rPr>
          <w:rFonts w:ascii="Times New Roman" w:hAnsi="Times New Roman"/>
          <w:color w:val="2C3E50"/>
          <w:sz w:val="22"/>
        </w:rPr>
        <w:t>Internal Auditing &amp; Risk Management (AIMR) is committed to the highest standards of publication ethics. This statement is based on COPE (Committee on Publication Ethics) Guidelines.</w:t>
      </w:r>
    </w:p>
    <w:p>
      <w:pPr>
        <w:spacing w:before="320" w:after="120"/>
        <w:pBdr>
          <w:bottom w:val="single" w:sz="4" w:space="2" w:color="C9A227"/>
        </w:pBdr>
      </w:pPr>
      <w:r>
        <w:rPr>
          <w:rFonts w:ascii="Times New Roman" w:hAnsi="Times New Roman"/>
          <w:b/>
          <w:color w:val="0D1B2A"/>
          <w:sz w:val="26"/>
        </w:rPr>
        <w:t>1. Duties of Editors</w:t>
      </w:r>
    </w:p>
    <w:p>
      <w:pPr>
        <w:spacing w:after="80"/>
        <w:jc w:val="both"/>
      </w:pPr>
      <w:r>
        <w:rPr>
          <w:rFonts w:ascii="Times New Roman" w:hAnsi="Times New Roman"/>
          <w:color w:val="2C3E50"/>
          <w:sz w:val="22"/>
        </w:rPr>
        <w:t>Editors evaluate manuscripts solely on intellectual merit, regardless of authors' background. Editors maintain confidentiality, disclose conflicts of interest, and have full authority over publication decisions. Editors cooperate with COPE on ethical complaints.</w:t>
      </w:r>
    </w:p>
    <w:p>
      <w:pPr>
        <w:spacing w:before="320" w:after="120"/>
        <w:pBdr>
          <w:bottom w:val="single" w:sz="4" w:space="2" w:color="C9A227"/>
        </w:pBdr>
      </w:pPr>
      <w:r>
        <w:rPr>
          <w:rFonts w:ascii="Times New Roman" w:hAnsi="Times New Roman"/>
          <w:b/>
          <w:color w:val="0D1B2A"/>
          <w:sz w:val="26"/>
        </w:rPr>
        <w:t>2. Duties of Reviewers</w:t>
      </w:r>
    </w:p>
    <w:p>
      <w:pPr>
        <w:spacing w:after="80"/>
        <w:jc w:val="both"/>
      </w:pPr>
      <w:r>
        <w:rPr>
          <w:rFonts w:ascii="Times New Roman" w:hAnsi="Times New Roman"/>
          <w:color w:val="2C3E50"/>
          <w:sz w:val="22"/>
        </w:rPr>
        <w:t>Reviewers assist editors through objective, constructive evaluation. Reviews must be completed within 14 calendar days. Manuscripts are confidential — reviewers must not share or use content. Reviewers must decline if conflicts of interest exist.</w:t>
      </w:r>
    </w:p>
    <w:p>
      <w:pPr>
        <w:spacing w:before="320" w:after="120"/>
        <w:pBdr>
          <w:bottom w:val="single" w:sz="4" w:space="2" w:color="C9A227"/>
        </w:pBdr>
      </w:pPr>
      <w:r>
        <w:rPr>
          <w:rFonts w:ascii="Times New Roman" w:hAnsi="Times New Roman"/>
          <w:b/>
          <w:color w:val="0D1B2A"/>
          <w:sz w:val="26"/>
        </w:rPr>
        <w:t>3. Duties of Authors</w:t>
      </w:r>
    </w:p>
    <w:p>
      <w:pPr>
        <w:spacing w:after="80"/>
        <w:jc w:val="both"/>
      </w:pPr>
      <w:r>
        <w:rPr>
          <w:rFonts w:ascii="Times New Roman" w:hAnsi="Times New Roman"/>
          <w:color w:val="2C3E50"/>
          <w:sz w:val="22"/>
        </w:rPr>
        <w:t>Authors must present accurate research. Work must be original and not simultaneously submitted elsewhere. All sources must be properly cited. Authorship is limited to substantial contributors. Conflicts of interest and funding must be disclosed.</w:t>
      </w:r>
    </w:p>
    <w:p>
      <w:pPr>
        <w:spacing w:before="320" w:after="120"/>
        <w:pBdr>
          <w:bottom w:val="single" w:sz="4" w:space="2" w:color="C9A227"/>
        </w:pBdr>
      </w:pPr>
      <w:r>
        <w:rPr>
          <w:rFonts w:ascii="Times New Roman" w:hAnsi="Times New Roman"/>
          <w:b/>
          <w:color w:val="0D1B2A"/>
          <w:sz w:val="26"/>
        </w:rPr>
        <w:t>4. AI/Generative AI Policy</w:t>
      </w:r>
    </w:p>
    <w:p>
      <w:pPr>
        <w:spacing w:after="80"/>
        <w:jc w:val="both"/>
      </w:pPr>
      <w:r>
        <w:rPr>
          <w:rFonts w:ascii="Times New Roman" w:hAnsi="Times New Roman"/>
          <w:color w:val="2C3E50"/>
          <w:sz w:val="22"/>
        </w:rPr>
        <w:t>Authors using AI tools (ChatGPT, Claude, Copilot, etc.) must disclose the tool name, version, and purpose in the Acknowledgments section. All AI-generated content must be verified by authors who take full responsibility. AI tools cannot be listed as authors.</w:t>
      </w:r>
    </w:p>
    <w:p>
      <w:pPr>
        <w:spacing w:before="320" w:after="120"/>
        <w:pBdr>
          <w:bottom w:val="single" w:sz="4" w:space="2" w:color="C9A227"/>
        </w:pBdr>
      </w:pPr>
      <w:r>
        <w:rPr>
          <w:rFonts w:ascii="Times New Roman" w:hAnsi="Times New Roman"/>
          <w:b/>
          <w:color w:val="0D1B2A"/>
          <w:sz w:val="26"/>
        </w:rPr>
        <w:t>5. Plagiarism Policy</w:t>
      </w:r>
    </w:p>
    <w:p>
      <w:pPr>
        <w:spacing w:after="80"/>
        <w:jc w:val="both"/>
      </w:pPr>
      <w:r>
        <w:rPr>
          <w:rFonts w:ascii="Times New Roman" w:hAnsi="Times New Roman"/>
          <w:color w:val="2C3E50"/>
          <w:sz w:val="22"/>
        </w:rPr>
        <w:t>All submissions are screened with plagiarism detection software. Manuscripts exceeding 20% similarity (excluding references and properly attributed quotes) will be returned or rejected. Confirmed plagiarism results in rejection, retraction, institutional notification, and potential ban.</w:t>
      </w:r>
    </w:p>
    <w:p>
      <w:pPr>
        <w:spacing w:before="320" w:after="120"/>
        <w:pBdr>
          <w:bottom w:val="single" w:sz="4" w:space="2" w:color="C9A227"/>
        </w:pBdr>
      </w:pPr>
      <w:r>
        <w:rPr>
          <w:rFonts w:ascii="Times New Roman" w:hAnsi="Times New Roman"/>
          <w:b/>
          <w:color w:val="0D1B2A"/>
          <w:sz w:val="26"/>
        </w:rPr>
        <w:t>6. Retraction and Correction Policy</w:t>
      </w:r>
    </w:p>
    <w:p>
      <w:pPr>
        <w:spacing w:after="80"/>
        <w:jc w:val="both"/>
      </w:pPr>
      <w:r>
        <w:rPr>
          <w:rFonts w:ascii="Times New Roman" w:hAnsi="Times New Roman"/>
          <w:color w:val="2C3E50"/>
          <w:sz w:val="22"/>
        </w:rPr>
        <w:t>Articles may be retracted if: clear evidence of unreliable findings, confirmed plagiarism, redundant publication, or ethical violations. Retracted articles remain on the website with a "RETRACTED" watermark and linked retraction notice. Corrections are published as erratum (publisher error) or corrigendum (author error).</w:t>
      </w:r>
    </w:p>
    <w:p>
      <w:pPr>
        <w:spacing w:before="320" w:after="120"/>
        <w:pBdr>
          <w:bottom w:val="single" w:sz="4" w:space="2" w:color="C9A227"/>
        </w:pBdr>
      </w:pPr>
      <w:r>
        <w:rPr>
          <w:rFonts w:ascii="Times New Roman" w:hAnsi="Times New Roman"/>
          <w:b/>
          <w:color w:val="0D1B2A"/>
          <w:sz w:val="26"/>
        </w:rPr>
        <w:t>7. Open Access and Copyright</w:t>
      </w:r>
    </w:p>
    <w:p>
      <w:pPr>
        <w:spacing w:after="80"/>
        <w:jc w:val="both"/>
      </w:pPr>
      <w:r>
        <w:rPr>
          <w:rFonts w:ascii="Times New Roman" w:hAnsi="Times New Roman"/>
          <w:color w:val="2C3E50"/>
          <w:sz w:val="22"/>
        </w:rPr>
        <w:t>Authors retain copyright. Articles are published under Creative Commons Attribution 4.0 International (CC BY 4.0). Users may share, copy, and adapt with proper attribution. AIMR holds the right of first publication.</w:t>
      </w:r>
    </w:p>
    <w:p>
      <w:pPr>
        <w:spacing w:before="320" w:after="120"/>
        <w:pBdr>
          <w:bottom w:val="single" w:sz="4" w:space="2" w:color="C9A227"/>
        </w:pBdr>
      </w:pPr>
      <w:r>
        <w:rPr>
          <w:rFonts w:ascii="Times New Roman" w:hAnsi="Times New Roman"/>
          <w:b/>
          <w:color w:val="0D1B2A"/>
          <w:sz w:val="26"/>
        </w:rPr>
        <w:t>8. Appeals</w:t>
      </w:r>
    </w:p>
    <w:p>
      <w:pPr>
        <w:spacing w:after="80"/>
        <w:jc w:val="both"/>
      </w:pPr>
      <w:r>
        <w:rPr>
          <w:rFonts w:ascii="Times New Roman" w:hAnsi="Times New Roman"/>
          <w:color w:val="2C3E50"/>
          <w:sz w:val="22"/>
        </w:rPr>
        <w:t>Authors may appeal editorial decisions within 30 days with a detailed response to reviewer comments and justification for reconsideration.</w:t>
      </w:r>
    </w:p>
    <w:p>
      <w:pPr>
        <w:spacing w:after="80"/>
        <w:jc w:val="both"/>
      </w:pPr>
      <w:r>
        <w:rPr>
          <w:rFonts w:ascii="Times New Roman" w:hAnsi="Times New Roman"/>
          <w:color w:val="2C3E50"/>
          <w:sz w:val="22"/>
        </w:rPr>
      </w:r>
    </w:p>
    <w:p>
      <w:pPr>
        <w:spacing w:after="80"/>
        <w:jc w:val="both"/>
      </w:pPr>
      <w:r>
        <w:rPr>
          <w:rFonts w:ascii="Times New Roman" w:hAnsi="Times New Roman"/>
          <w:color w:val="2C3E50"/>
          <w:sz w:val="22"/>
        </w:rPr>
        <w:t>This statement follows COPE Guidelines (https://publicationethics.org/).</w:t>
      </w:r>
    </w:p>
    <w:p>
      <w:pPr>
        <w:spacing w:before="400"/>
        <w:pBdr>
          <w:top w:val="single" w:sz="4" w:space="4" w:color="C9A227"/>
        </w:pBdr>
        <w:jc w:val="center"/>
      </w:pPr>
      <w:r>
        <w:rPr>
          <w:rFonts w:ascii="Arial" w:hAnsi="Arial"/>
          <w:color w:val="6C757D"/>
          <w:sz w:val="16"/>
        </w:rPr>
        <w:t>Internal Auditing &amp; Risk Management  ·  aimr@univath.ro  ·  https://univath.ro/cercetare/AIMR</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Athenaeum University of Bucharest - Internal Auditing and Risk Management (aimr@univath.ro)</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AIMR Publication Ethics</dc:title>
  <dc:subject>Internal Auditing &amp; Risk Management</dc:subject>
  <dc:creator>AIMR Editorial Office (aimr@univath.ro)</dc:creator>
  <cp:keywords/>
  <dc:description>Internal Auditing and Risk Management (AIMR), ISSN 2065-8168 / 2068-2077, Athenaeum University of Bucharest. Contact: aimr@univath.ro</dc:description>
  <cp:lastModifiedBy>AIMR Editorial Office (aimr@univath.ro)</cp:lastModifiedBy>
  <cp:revision>1</cp:revision>
  <dcterms:created xsi:type="dcterms:W3CDTF">2013-12-23T23:15:00Z</dcterms:created>
  <dcterms:modified xsi:type="dcterms:W3CDTF">2013-12-23T23:15:00Z</dcterms:modified>
  <cp:category/>
</cp:coreProperties>
</file>